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 9　原发性高血压</w:t>
      </w:r>
    </w:p>
    <w:p>
      <w:pPr>
        <w:pStyle w:val="5"/>
        <w:keepNext w:val="0"/>
        <w:keepLines w:val="0"/>
        <w:widowControl/>
        <w:suppressLineNumbers w:val="0"/>
        <w:rPr>
          <w:sz w:val="28"/>
          <w:szCs w:val="28"/>
        </w:rPr>
      </w:pPr>
      <w:r>
        <w:rPr>
          <w:sz w:val="28"/>
          <w:szCs w:val="28"/>
        </w:rPr>
        <w:t>　　1.高血压分级</w:t>
      </w:r>
    </w:p>
    <w:p>
      <w:pPr>
        <w:pStyle w:val="5"/>
        <w:keepNext w:val="0"/>
        <w:keepLines w:val="0"/>
        <w:widowControl/>
        <w:suppressLineNumbers w:val="0"/>
        <w:rPr>
          <w:sz w:val="28"/>
          <w:szCs w:val="28"/>
        </w:rPr>
      </w:pPr>
      <w:r>
        <w:rPr>
          <w:sz w:val="28"/>
          <w:szCs w:val="28"/>
        </w:rPr>
        <w:t>　　</w:t>
      </w:r>
      <w:r>
        <w:rPr>
          <w:sz w:val="28"/>
          <w:szCs w:val="28"/>
        </w:rPr>
        <w:drawing>
          <wp:inline distT="0" distB="0" distL="114300" distR="114300">
            <wp:extent cx="5271770" cy="1374775"/>
            <wp:effectExtent l="0" t="0" r="5080" b="1587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5271770" cy="1374775"/>
                    </a:xfrm>
                    <a:prstGeom prst="rect">
                      <a:avLst/>
                    </a:prstGeom>
                  </pic:spPr>
                </pic:pic>
              </a:graphicData>
            </a:graphic>
          </wp:inline>
        </w:drawing>
      </w:r>
    </w:p>
    <w:p>
      <w:pPr>
        <w:pStyle w:val="5"/>
        <w:keepNext w:val="0"/>
        <w:keepLines w:val="0"/>
        <w:widowControl/>
        <w:numPr>
          <w:ilvl w:val="0"/>
          <w:numId w:val="1"/>
        </w:numPr>
        <w:suppressLineNumbers w:val="0"/>
        <w:ind w:firstLine="420" w:firstLineChars="0"/>
        <w:rPr>
          <w:sz w:val="28"/>
          <w:szCs w:val="28"/>
        </w:rPr>
      </w:pPr>
      <w:r>
        <w:rPr>
          <w:sz w:val="28"/>
          <w:szCs w:val="28"/>
        </w:rPr>
        <w:t>高血压的危险分层</w:t>
      </w:r>
    </w:p>
    <w:p>
      <w:pPr>
        <w:pStyle w:val="5"/>
        <w:keepNext w:val="0"/>
        <w:keepLines w:val="0"/>
        <w:widowControl/>
        <w:numPr>
          <w:numId w:val="0"/>
        </w:numPr>
        <w:suppressLineNumbers w:val="0"/>
        <w:ind w:left="420" w:leftChars="0" w:right="0" w:rightChars="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3040" cy="1002030"/>
            <wp:effectExtent l="0" t="0" r="3810" b="762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5273040" cy="1002030"/>
                    </a:xfrm>
                    <a:prstGeom prst="rect">
                      <a:avLst/>
                    </a:prstGeom>
                  </pic:spPr>
                </pic:pic>
              </a:graphicData>
            </a:graphic>
          </wp:inline>
        </w:drawing>
      </w:r>
    </w:p>
    <w:p>
      <w:pPr>
        <w:pStyle w:val="5"/>
        <w:keepNext w:val="0"/>
        <w:keepLines w:val="0"/>
        <w:widowControl/>
        <w:suppressLineNumbers w:val="0"/>
        <w:rPr>
          <w:sz w:val="28"/>
          <w:szCs w:val="28"/>
        </w:rPr>
      </w:pPr>
      <w:r>
        <w:rPr>
          <w:sz w:val="28"/>
          <w:szCs w:val="28"/>
        </w:rPr>
        <w:t>　　注:(1)危险因素:①高血压(1~3 级);②年龄:男性&gt;55 岁，女性&gt;65 岁;③吸烟;④TC≥5.7 mmol/ L 或 LDL-C&gt;3.3 mmol/ L 或 HDL-C&lt;1.0 mmol/ L;⑤血同型半胱氨酸升高;⑥早发心血管疾病家族史;⑦腹型肥胖。</w:t>
      </w:r>
    </w:p>
    <w:p>
      <w:pPr>
        <w:pStyle w:val="5"/>
        <w:keepNext w:val="0"/>
        <w:keepLines w:val="0"/>
        <w:widowControl/>
        <w:suppressLineNumbers w:val="0"/>
        <w:rPr>
          <w:sz w:val="28"/>
          <w:szCs w:val="28"/>
        </w:rPr>
      </w:pPr>
      <w:r>
        <w:rPr>
          <w:sz w:val="28"/>
          <w:szCs w:val="28"/>
        </w:rPr>
        <w:t>　　(2)靶器官损害:①左心室肥厚;②蛋白尿;③动脉粥样硬化斑块;④踝肱指数&lt;0.9。</w:t>
      </w:r>
    </w:p>
    <w:p>
      <w:pPr>
        <w:pStyle w:val="5"/>
        <w:keepNext w:val="0"/>
        <w:keepLines w:val="0"/>
        <w:widowControl/>
        <w:suppressLineNumbers w:val="0"/>
        <w:rPr>
          <w:sz w:val="28"/>
          <w:szCs w:val="28"/>
        </w:rPr>
      </w:pPr>
      <w:r>
        <w:rPr>
          <w:sz w:val="28"/>
          <w:szCs w:val="28"/>
        </w:rPr>
        <w:t>　　(3)并发症:①脑血管疾病;②心脏疾病;③肾脏疾病;④周围血管病;⑤重度视网膜病变;⑥糖尿病。</w:t>
      </w:r>
    </w:p>
    <w:p>
      <w:pPr>
        <w:pStyle w:val="5"/>
        <w:keepNext w:val="0"/>
        <w:keepLines w:val="0"/>
        <w:widowControl/>
        <w:suppressLineNumbers w:val="0"/>
        <w:rPr>
          <w:sz w:val="28"/>
          <w:szCs w:val="28"/>
        </w:rPr>
      </w:pPr>
      <w:r>
        <w:rPr>
          <w:sz w:val="28"/>
          <w:szCs w:val="28"/>
        </w:rPr>
        <w:t>　　3.治疗</w:t>
      </w:r>
    </w:p>
    <w:p>
      <w:pPr>
        <w:pStyle w:val="5"/>
        <w:keepNext w:val="0"/>
        <w:keepLines w:val="0"/>
        <w:widowControl/>
        <w:suppressLineNumbers w:val="0"/>
        <w:rPr>
          <w:sz w:val="28"/>
          <w:szCs w:val="28"/>
        </w:rPr>
      </w:pPr>
      <w:r>
        <w:rPr>
          <w:sz w:val="28"/>
          <w:szCs w:val="28"/>
        </w:rPr>
        <w:t>　　(1)控制目标:一般主张血压控制目标值至少&lt;140/90mmHg。 糖尿病或慢性肾脏病或心力衰竭或病情稳定的冠心病合并高血压患者，血压控制目标值&lt;130/80mmHg。</w:t>
      </w:r>
    </w:p>
    <w:p>
      <w:pPr>
        <w:pStyle w:val="5"/>
        <w:keepNext w:val="0"/>
        <w:keepLines w:val="0"/>
        <w:widowControl/>
        <w:suppressLineNumbers w:val="0"/>
        <w:rPr>
          <w:sz w:val="28"/>
          <w:szCs w:val="28"/>
        </w:rPr>
      </w:pPr>
      <w:r>
        <w:rPr>
          <w:sz w:val="28"/>
          <w:szCs w:val="28"/>
        </w:rPr>
        <w:t>　　(2)降压药物的选择</w:t>
      </w:r>
    </w:p>
    <w:p>
      <w:pPr>
        <w:pStyle w:val="5"/>
        <w:keepNext w:val="0"/>
        <w:keepLines w:val="0"/>
        <w:widowControl/>
        <w:suppressLineNumbers w:val="0"/>
        <w:rPr>
          <w:sz w:val="28"/>
          <w:szCs w:val="28"/>
        </w:rPr>
      </w:pPr>
      <w:r>
        <w:rPr>
          <w:sz w:val="28"/>
          <w:szCs w:val="28"/>
        </w:rPr>
        <w:t>　　①利尿剂:适用于轻、中度高血压，在盐敏感性高血压、合并肥胖或糖尿病、更年期女性和老年人高血压有较强降压效应。 利尿剂的主要不良作用是低血钾症，并影响血脂、血糖、血尿酸代谢，痛风患者禁用。袢利尿剂主要用于合并肾功能不全的高血压患者。</w:t>
      </w:r>
    </w:p>
    <w:p>
      <w:pPr>
        <w:pStyle w:val="5"/>
        <w:keepNext w:val="0"/>
        <w:keepLines w:val="0"/>
        <w:widowControl/>
        <w:suppressLineNumbers w:val="0"/>
        <w:rPr>
          <w:sz w:val="28"/>
          <w:szCs w:val="28"/>
        </w:rPr>
      </w:pPr>
      <w:r>
        <w:rPr>
          <w:sz w:val="28"/>
          <w:szCs w:val="28"/>
        </w:rPr>
        <w:t>　　②β受体阻滞剂:常用的有美托洛尔和阿替洛尔，适用于各种不同严重程度高血压，尤其是心率较快的中、青年患者或合并心绞痛患者。 急性心力衰竭、支气管哮喘、病态窦房结综合征、房室传导阻滞和外周血管病患者禁用。</w:t>
      </w:r>
    </w:p>
    <w:p>
      <w:pPr>
        <w:pStyle w:val="5"/>
        <w:keepNext w:val="0"/>
        <w:keepLines w:val="0"/>
        <w:widowControl/>
        <w:suppressLineNumbers w:val="0"/>
        <w:rPr>
          <w:sz w:val="28"/>
          <w:szCs w:val="28"/>
        </w:rPr>
      </w:pPr>
      <w:r>
        <w:rPr>
          <w:sz w:val="28"/>
          <w:szCs w:val="28"/>
        </w:rPr>
        <w:t>　　③钙通道阻滞剂:包括二氢吡啶类(地平类)和非二氢吡啶类，二氢吡啶类降压适宜于有传导阻滞的、心率偏慢的。 非二氢吡啶类一般不用于降压，适宜于心率偏快的。</w:t>
      </w:r>
    </w:p>
    <w:p>
      <w:pPr>
        <w:pStyle w:val="5"/>
        <w:keepNext w:val="0"/>
        <w:keepLines w:val="0"/>
        <w:widowControl/>
        <w:suppressLineNumbers w:val="0"/>
        <w:rPr>
          <w:sz w:val="28"/>
          <w:szCs w:val="28"/>
        </w:rPr>
      </w:pPr>
      <w:r>
        <w:rPr>
          <w:sz w:val="28"/>
          <w:szCs w:val="28"/>
        </w:rPr>
        <w:t>　　④血管紧张素转换酶抑制剂:代表药有卡托普利、依那普利。 特别适用于伴有心力衰竭、心肌梗死后、糖耐量减退或糖尿病肾病的高血压患者。 不良反应主要是刺激性干咳和血管性水肿。 高血钾症、妊娠妇女和双侧肾动脉狭窄患者禁用。</w:t>
      </w:r>
    </w:p>
    <w:p>
      <w:pPr>
        <w:pStyle w:val="5"/>
        <w:keepNext w:val="0"/>
        <w:keepLines w:val="0"/>
        <w:widowControl/>
        <w:suppressLineNumbers w:val="0"/>
        <w:rPr>
          <w:sz w:val="28"/>
          <w:szCs w:val="28"/>
        </w:rPr>
      </w:pPr>
      <w:r>
        <w:rPr>
          <w:sz w:val="28"/>
          <w:szCs w:val="28"/>
        </w:rPr>
        <w:t>　　⑤血管紧张素Ⅱ受体阻滞剂:代表药有氯沙坦、缬沙坦。 与 ACEI 相比，一般不引起的刺激性干咳，治疗依从性高。</w:t>
      </w:r>
    </w:p>
    <w:p>
      <w:pPr>
        <w:pStyle w:val="5"/>
        <w:keepNext w:val="0"/>
        <w:keepLines w:val="0"/>
        <w:widowControl/>
        <w:suppressLineNumbers w:val="0"/>
        <w:rPr>
          <w:b/>
          <w:bCs/>
          <w:sz w:val="28"/>
          <w:szCs w:val="28"/>
        </w:rPr>
      </w:pPr>
      <w:r>
        <w:rPr>
          <w:b/>
          <w:bCs/>
          <w:sz w:val="28"/>
          <w:szCs w:val="28"/>
        </w:rPr>
        <w:t>　　★考点 10　血脂异常</w:t>
      </w:r>
    </w:p>
    <w:p>
      <w:pPr>
        <w:pStyle w:val="5"/>
        <w:keepNext w:val="0"/>
        <w:keepLines w:val="0"/>
        <w:widowControl/>
        <w:suppressLineNumbers w:val="0"/>
        <w:rPr>
          <w:sz w:val="28"/>
          <w:szCs w:val="28"/>
        </w:rPr>
      </w:pPr>
      <w:r>
        <w:rPr>
          <w:sz w:val="28"/>
          <w:szCs w:val="28"/>
        </w:rPr>
        <w:t>　　1.高胆固醇血症　总胆固醇(TC)≥6.19 mmol/ L，治疗首选 HMG-CoA 还原酶抑制剂(他汀类)。</w:t>
      </w:r>
    </w:p>
    <w:p>
      <w:pPr>
        <w:pStyle w:val="5"/>
        <w:keepNext w:val="0"/>
        <w:keepLines w:val="0"/>
        <w:widowControl/>
        <w:suppressLineNumbers w:val="0"/>
        <w:rPr>
          <w:sz w:val="28"/>
          <w:szCs w:val="28"/>
        </w:rPr>
      </w:pPr>
      <w:r>
        <w:rPr>
          <w:sz w:val="28"/>
          <w:szCs w:val="28"/>
        </w:rPr>
        <w:t>　　2.高甘油三酯血症　甘油三酯(TG)≥2.27 mmol/ L，治疗首选贝特类药物。</w:t>
      </w:r>
    </w:p>
    <w:p>
      <w:pPr>
        <w:pStyle w:val="5"/>
        <w:keepNext w:val="0"/>
        <w:keepLines w:val="0"/>
        <w:widowControl/>
        <w:suppressLineNumbers w:val="0"/>
        <w:rPr>
          <w:b/>
          <w:bCs/>
          <w:sz w:val="28"/>
          <w:szCs w:val="28"/>
        </w:rPr>
      </w:pPr>
      <w:r>
        <w:rPr>
          <w:b/>
          <w:bCs/>
          <w:sz w:val="28"/>
          <w:szCs w:val="28"/>
        </w:rPr>
        <w:t>　　★考点 11　稳定型心绞痛</w:t>
      </w:r>
    </w:p>
    <w:p>
      <w:pPr>
        <w:pStyle w:val="5"/>
        <w:keepNext w:val="0"/>
        <w:keepLines w:val="0"/>
        <w:widowControl/>
        <w:suppressLineNumbers w:val="0"/>
        <w:rPr>
          <w:sz w:val="28"/>
          <w:szCs w:val="28"/>
        </w:rPr>
      </w:pPr>
      <w:r>
        <w:rPr>
          <w:sz w:val="28"/>
          <w:szCs w:val="28"/>
        </w:rPr>
        <w:t>　　1.临床表现</w:t>
      </w:r>
    </w:p>
    <w:p>
      <w:pPr>
        <w:pStyle w:val="5"/>
        <w:keepNext w:val="0"/>
        <w:keepLines w:val="0"/>
        <w:widowControl/>
        <w:suppressLineNumbers w:val="0"/>
        <w:rPr>
          <w:sz w:val="28"/>
          <w:szCs w:val="28"/>
        </w:rPr>
      </w:pPr>
      <w:r>
        <w:rPr>
          <w:sz w:val="28"/>
          <w:szCs w:val="28"/>
        </w:rPr>
        <w:t>　　为阵发性的前胸压榨性疼痛或憋闷感觉，主要位于心前区或胸骨后部，可放射至左肩、左臂内侧达无名指和小指、咽部、下颌等部位。 常发生于劳力或激动的当时，持续数分钟(很少超过半小时)，休息或用硝酸酯制剂后缓解。 劳累、情绪激动、饱食、寒冷等为常见诱因。</w:t>
      </w:r>
    </w:p>
    <w:p>
      <w:pPr>
        <w:pStyle w:val="5"/>
        <w:keepNext w:val="0"/>
        <w:keepLines w:val="0"/>
        <w:widowControl/>
        <w:suppressLineNumbers w:val="0"/>
        <w:rPr>
          <w:sz w:val="28"/>
          <w:szCs w:val="28"/>
        </w:rPr>
      </w:pPr>
      <w:r>
        <w:rPr>
          <w:sz w:val="28"/>
          <w:szCs w:val="28"/>
        </w:rPr>
        <w:t>　　2.诊断</w:t>
      </w:r>
    </w:p>
    <w:p>
      <w:pPr>
        <w:pStyle w:val="5"/>
        <w:keepNext w:val="0"/>
        <w:keepLines w:val="0"/>
        <w:widowControl/>
        <w:suppressLineNumbers w:val="0"/>
        <w:rPr>
          <w:sz w:val="28"/>
          <w:szCs w:val="28"/>
        </w:rPr>
      </w:pPr>
      <w:r>
        <w:rPr>
          <w:sz w:val="28"/>
          <w:szCs w:val="28"/>
        </w:rPr>
        <w:t>　　(1)心电图检查:是发现心肌缺血、诊断心绞痛最常用的检查方法。</w:t>
      </w:r>
    </w:p>
    <w:p>
      <w:pPr>
        <w:pStyle w:val="5"/>
        <w:keepNext w:val="0"/>
        <w:keepLines w:val="0"/>
        <w:widowControl/>
        <w:suppressLineNumbers w:val="0"/>
        <w:rPr>
          <w:sz w:val="28"/>
          <w:szCs w:val="28"/>
        </w:rPr>
      </w:pPr>
      <w:r>
        <w:rPr>
          <w:sz w:val="28"/>
          <w:szCs w:val="28"/>
        </w:rPr>
        <w:t>　　(2)心电图负荷试验:最常用的是运动负荷试验。</w:t>
      </w:r>
    </w:p>
    <w:p>
      <w:pPr>
        <w:pStyle w:val="5"/>
        <w:keepNext w:val="0"/>
        <w:keepLines w:val="0"/>
        <w:widowControl/>
        <w:suppressLineNumbers w:val="0"/>
        <w:rPr>
          <w:sz w:val="28"/>
          <w:szCs w:val="28"/>
        </w:rPr>
      </w:pPr>
      <w:r>
        <w:rPr>
          <w:sz w:val="28"/>
          <w:szCs w:val="28"/>
        </w:rPr>
        <w:t>　　(3)冠脉造影检查:是冠状动脉病变诊断的“金标准”。</w:t>
      </w:r>
    </w:p>
    <w:p>
      <w:pPr>
        <w:pStyle w:val="5"/>
        <w:keepNext w:val="0"/>
        <w:keepLines w:val="0"/>
        <w:widowControl/>
        <w:suppressLineNumbers w:val="0"/>
        <w:rPr>
          <w:sz w:val="28"/>
          <w:szCs w:val="28"/>
        </w:rPr>
      </w:pPr>
      <w:r>
        <w:rPr>
          <w:sz w:val="28"/>
          <w:szCs w:val="28"/>
        </w:rPr>
        <w:t>　　3.改善预后的治疗</w:t>
      </w:r>
    </w:p>
    <w:p>
      <w:pPr>
        <w:pStyle w:val="5"/>
        <w:keepNext w:val="0"/>
        <w:keepLines w:val="0"/>
        <w:widowControl/>
        <w:suppressLineNumbers w:val="0"/>
        <w:rPr>
          <w:sz w:val="28"/>
          <w:szCs w:val="28"/>
        </w:rPr>
      </w:pPr>
      <w:r>
        <w:rPr>
          <w:sz w:val="28"/>
          <w:szCs w:val="28"/>
        </w:rPr>
        <w:t>　　常用药物为阿司匹林、氯吡格雷、β受体阻滞剂、他汀类药物(以降低胆固醇为主)、ACEI/ ARB。</w:t>
      </w:r>
    </w:p>
    <w:p>
      <w:pPr>
        <w:pStyle w:val="5"/>
        <w:keepNext w:val="0"/>
        <w:keepLines w:val="0"/>
        <w:widowControl/>
        <w:suppressLineNumbers w:val="0"/>
        <w:rPr>
          <w:b/>
          <w:bCs/>
          <w:sz w:val="28"/>
          <w:szCs w:val="28"/>
        </w:rPr>
      </w:pPr>
      <w:r>
        <w:rPr>
          <w:b/>
          <w:bCs/>
          <w:sz w:val="28"/>
          <w:szCs w:val="28"/>
        </w:rPr>
        <w:t>　　★考点 12　不稳定型心绞痛和非 ST 段抬高型心肌梗死(NSTEMI)</w:t>
      </w:r>
    </w:p>
    <w:p>
      <w:pPr>
        <w:pStyle w:val="5"/>
        <w:keepNext w:val="0"/>
        <w:keepLines w:val="0"/>
        <w:widowControl/>
        <w:numPr>
          <w:ilvl w:val="0"/>
          <w:numId w:val="2"/>
        </w:numPr>
        <w:suppressLineNumbers w:val="0"/>
        <w:ind w:left="560" w:leftChars="0" w:firstLine="0" w:firstLineChars="0"/>
        <w:rPr>
          <w:sz w:val="28"/>
          <w:szCs w:val="28"/>
        </w:rPr>
      </w:pPr>
      <w:r>
        <w:rPr>
          <w:sz w:val="28"/>
          <w:szCs w:val="28"/>
        </w:rPr>
        <w:t>临床表现</w:t>
      </w:r>
    </w:p>
    <w:p>
      <w:pPr>
        <w:pStyle w:val="5"/>
        <w:keepNext w:val="0"/>
        <w:keepLines w:val="0"/>
        <w:widowControl/>
        <w:numPr>
          <w:numId w:val="0"/>
        </w:numPr>
        <w:suppressLineNumbers w:val="0"/>
        <w:ind w:left="560" w:leftChars="0" w:right="0" w:rightChars="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6055" cy="1016635"/>
            <wp:effectExtent l="0" t="0" r="10795" b="1206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8"/>
                    <a:stretch>
                      <a:fillRect/>
                    </a:stretch>
                  </pic:blipFill>
                  <pic:spPr>
                    <a:xfrm>
                      <a:off x="0" y="0"/>
                      <a:ext cx="5266055" cy="1016635"/>
                    </a:xfrm>
                    <a:prstGeom prst="rect">
                      <a:avLst/>
                    </a:prstGeom>
                  </pic:spPr>
                </pic:pic>
              </a:graphicData>
            </a:graphic>
          </wp:inline>
        </w:drawing>
      </w:r>
    </w:p>
    <w:p>
      <w:pPr>
        <w:pStyle w:val="5"/>
        <w:keepNext w:val="0"/>
        <w:keepLines w:val="0"/>
        <w:widowControl/>
        <w:suppressLineNumbers w:val="0"/>
        <w:rPr>
          <w:sz w:val="28"/>
          <w:szCs w:val="28"/>
        </w:rPr>
      </w:pPr>
      <w:r>
        <w:rPr>
          <w:sz w:val="28"/>
          <w:szCs w:val="28"/>
        </w:rPr>
        <w:t>　　2.诊断</w:t>
      </w:r>
    </w:p>
    <w:p>
      <w:pPr>
        <w:pStyle w:val="5"/>
        <w:keepNext w:val="0"/>
        <w:keepLines w:val="0"/>
        <w:widowControl/>
        <w:suppressLineNumbers w:val="0"/>
        <w:rPr>
          <w:sz w:val="28"/>
          <w:szCs w:val="28"/>
        </w:rPr>
      </w:pPr>
      <w:r>
        <w:rPr>
          <w:sz w:val="28"/>
          <w:szCs w:val="28"/>
        </w:rPr>
        <w:t>　　发病后动态观察心肌损伤标志物水平变化，标志物水平不升高或仅有轻度升高未达到心肌梗死诊断标准的为不稳定心绞痛;标志物水平明显升高达到心肌梗死诊断标准且符合其演变规律的为非 ST 段抬高型心肌梗死。</w:t>
      </w:r>
    </w:p>
    <w:p>
      <w:pPr>
        <w:pStyle w:val="5"/>
        <w:keepNext w:val="0"/>
        <w:keepLines w:val="0"/>
        <w:widowControl/>
        <w:suppressLineNumbers w:val="0"/>
        <w:rPr>
          <w:b/>
          <w:bCs/>
          <w:sz w:val="28"/>
          <w:szCs w:val="28"/>
        </w:rPr>
      </w:pPr>
      <w:r>
        <w:rPr>
          <w:b/>
          <w:bCs/>
          <w:sz w:val="28"/>
          <w:szCs w:val="28"/>
        </w:rPr>
        <w:t>　　★考点 13　急性 ST 段抬高型心肌梗死</w:t>
      </w:r>
    </w:p>
    <w:p>
      <w:pPr>
        <w:pStyle w:val="5"/>
        <w:keepNext w:val="0"/>
        <w:keepLines w:val="0"/>
        <w:widowControl/>
        <w:suppressLineNumbers w:val="0"/>
        <w:rPr>
          <w:sz w:val="28"/>
          <w:szCs w:val="28"/>
        </w:rPr>
      </w:pPr>
      <w:r>
        <w:rPr>
          <w:sz w:val="28"/>
          <w:szCs w:val="28"/>
        </w:rPr>
        <w:t>　　1.症状</w:t>
      </w:r>
    </w:p>
    <w:p>
      <w:pPr>
        <w:pStyle w:val="5"/>
        <w:keepNext w:val="0"/>
        <w:keepLines w:val="0"/>
        <w:widowControl/>
        <w:suppressLineNumbers w:val="0"/>
        <w:rPr>
          <w:sz w:val="28"/>
          <w:szCs w:val="28"/>
        </w:rPr>
      </w:pPr>
      <w:r>
        <w:rPr>
          <w:sz w:val="28"/>
          <w:szCs w:val="28"/>
        </w:rPr>
        <w:t>　　(1)疼痛:最先出现的症状，多发于清晨，疼痛部位和性质与心绞痛相同，程度较重，持续较长，可达数小时或更长，休息和含服硝酸甘油片多不能缓解。</w:t>
      </w:r>
    </w:p>
    <w:p>
      <w:pPr>
        <w:pStyle w:val="5"/>
        <w:keepNext w:val="0"/>
        <w:keepLines w:val="0"/>
        <w:widowControl/>
        <w:suppressLineNumbers w:val="0"/>
        <w:rPr>
          <w:sz w:val="28"/>
          <w:szCs w:val="28"/>
        </w:rPr>
      </w:pPr>
      <w:r>
        <w:rPr>
          <w:sz w:val="28"/>
          <w:szCs w:val="28"/>
        </w:rPr>
        <w:t>　　(2)全身症状:发热、心动过速、WBC 增高和 ESR 增快等，由坏死物质被吸收所引起。</w:t>
      </w:r>
    </w:p>
    <w:p>
      <w:pPr>
        <w:pStyle w:val="5"/>
        <w:keepNext w:val="0"/>
        <w:keepLines w:val="0"/>
        <w:widowControl/>
        <w:suppressLineNumbers w:val="0"/>
        <w:rPr>
          <w:sz w:val="28"/>
          <w:szCs w:val="28"/>
        </w:rPr>
      </w:pPr>
      <w:r>
        <w:rPr>
          <w:sz w:val="28"/>
          <w:szCs w:val="28"/>
        </w:rPr>
        <w:t>　　(3)胃肠道症状:疼痛剧烈常伴有频繁的恶心、呕吐和上腹胀痛，与迷走神经受坏死心肌刺激有关。</w:t>
      </w:r>
    </w:p>
    <w:p>
      <w:pPr>
        <w:pStyle w:val="5"/>
        <w:keepNext w:val="0"/>
        <w:keepLines w:val="0"/>
        <w:widowControl/>
        <w:suppressLineNumbers w:val="0"/>
        <w:rPr>
          <w:sz w:val="28"/>
          <w:szCs w:val="28"/>
        </w:rPr>
      </w:pPr>
      <w:r>
        <w:rPr>
          <w:sz w:val="28"/>
          <w:szCs w:val="28"/>
        </w:rPr>
        <w:t>　　(4)心律失常:多发生在起病 1~2 天，而以 24 小时内最多见，可伴乏力、晕厥等症状。 各种心律失常中以室性心律失常最多，尤其是室性期前收缩。 室颤是患者入院前主要的死因。</w:t>
      </w:r>
    </w:p>
    <w:p>
      <w:pPr>
        <w:pStyle w:val="5"/>
        <w:keepNext w:val="0"/>
        <w:keepLines w:val="0"/>
        <w:widowControl/>
        <w:suppressLineNumbers w:val="0"/>
        <w:ind w:firstLine="560"/>
        <w:rPr>
          <w:sz w:val="28"/>
          <w:szCs w:val="28"/>
        </w:rPr>
      </w:pPr>
      <w:r>
        <w:rPr>
          <w:sz w:val="28"/>
          <w:szCs w:val="28"/>
        </w:rPr>
        <w:t>(5)低血压和休克。</w:t>
      </w:r>
    </w:p>
    <w:p>
      <w:pPr>
        <w:pStyle w:val="5"/>
        <w:keepNext w:val="0"/>
        <w:keepLines w:val="0"/>
        <w:widowControl/>
        <w:suppressLineNumbers w:val="0"/>
        <w:ind w:firstLine="56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7960" cy="988695"/>
            <wp:effectExtent l="0" t="0" r="8890" b="190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9"/>
                    <a:stretch>
                      <a:fillRect/>
                    </a:stretch>
                  </pic:blipFill>
                  <pic:spPr>
                    <a:xfrm>
                      <a:off x="0" y="0"/>
                      <a:ext cx="5267960" cy="988695"/>
                    </a:xfrm>
                    <a:prstGeom prst="rect">
                      <a:avLst/>
                    </a:prstGeom>
                  </pic:spPr>
                </pic:pic>
              </a:graphicData>
            </a:graphic>
          </wp:inline>
        </w:drawing>
      </w:r>
    </w:p>
    <w:p>
      <w:pPr>
        <w:pStyle w:val="5"/>
        <w:keepNext w:val="0"/>
        <w:keepLines w:val="0"/>
        <w:widowControl/>
        <w:suppressLineNumbers w:val="0"/>
        <w:rPr>
          <w:sz w:val="28"/>
          <w:szCs w:val="28"/>
        </w:rPr>
      </w:pPr>
      <w:r>
        <w:rPr>
          <w:sz w:val="28"/>
          <w:szCs w:val="28"/>
        </w:rPr>
        <w:t>　　(6)心力衰竭:主要是急性左心衰竭，可在起病最初几天内发生肺水肿，伴血压下降。</w:t>
      </w:r>
      <w:bookmarkStart w:id="0" w:name="_GoBack"/>
      <w:bookmarkEnd w:id="0"/>
    </w:p>
    <w:p>
      <w:pPr>
        <w:pStyle w:val="5"/>
        <w:keepNext w:val="0"/>
        <w:keepLines w:val="0"/>
        <w:widowControl/>
        <w:suppressLineNumbers w:val="0"/>
        <w:rPr>
          <w:sz w:val="28"/>
          <w:szCs w:val="28"/>
        </w:rPr>
      </w:pPr>
      <w:r>
        <w:rPr>
          <w:sz w:val="28"/>
          <w:szCs w:val="28"/>
        </w:rPr>
        <w:t>　　2.心脏体征</w:t>
      </w:r>
    </w:p>
    <w:p>
      <w:pPr>
        <w:pStyle w:val="5"/>
        <w:keepNext w:val="0"/>
        <w:keepLines w:val="0"/>
        <w:widowControl/>
        <w:suppressLineNumbers w:val="0"/>
        <w:rPr>
          <w:sz w:val="28"/>
          <w:szCs w:val="28"/>
        </w:rPr>
      </w:pPr>
      <w:r>
        <w:rPr>
          <w:sz w:val="28"/>
          <w:szCs w:val="28"/>
        </w:rPr>
        <w:t>　　心脏浊音界可正常也可轻度至中度增大，出现心包摩擦音，收缩中晚期喀喇音，为二尖瓣乳头肌功能失调或断裂所致，可有各种心律失常。</w:t>
      </w:r>
    </w:p>
    <w:p>
      <w:pPr>
        <w:pStyle w:val="5"/>
        <w:keepNext w:val="0"/>
        <w:keepLines w:val="0"/>
        <w:widowControl/>
        <w:suppressLineNumbers w:val="0"/>
        <w:rPr>
          <w:sz w:val="28"/>
          <w:szCs w:val="28"/>
        </w:rPr>
      </w:pPr>
      <w:r>
        <w:rPr>
          <w:sz w:val="28"/>
          <w:szCs w:val="28"/>
        </w:rPr>
        <w:t>　　3.并发症</w:t>
      </w:r>
    </w:p>
    <w:p>
      <w:pPr>
        <w:pStyle w:val="5"/>
        <w:keepNext w:val="0"/>
        <w:keepLines w:val="0"/>
        <w:widowControl/>
        <w:suppressLineNumbers w:val="0"/>
        <w:rPr>
          <w:sz w:val="28"/>
          <w:szCs w:val="28"/>
        </w:rPr>
      </w:pPr>
      <w:r>
        <w:rPr>
          <w:sz w:val="28"/>
          <w:szCs w:val="28"/>
        </w:rPr>
        <w:t>　　乳头肌功能失调或断裂(最常见)、心脏破裂、栓塞、心室壁瘤和心肌梗死后综合征。</w:t>
      </w:r>
    </w:p>
    <w:p>
      <w:pPr>
        <w:pStyle w:val="5"/>
        <w:keepNext w:val="0"/>
        <w:keepLines w:val="0"/>
        <w:widowControl/>
        <w:suppressLineNumbers w:val="0"/>
        <w:rPr>
          <w:sz w:val="28"/>
          <w:szCs w:val="28"/>
        </w:rPr>
      </w:pPr>
      <w:r>
        <w:rPr>
          <w:sz w:val="28"/>
          <w:szCs w:val="28"/>
        </w:rPr>
        <w:t>　　4.心电图表现</w:t>
      </w:r>
    </w:p>
    <w:p>
      <w:pPr>
        <w:pStyle w:val="5"/>
        <w:keepNext w:val="0"/>
        <w:keepLines w:val="0"/>
        <w:widowControl/>
        <w:suppressLineNumbers w:val="0"/>
        <w:rPr>
          <w:sz w:val="28"/>
          <w:szCs w:val="28"/>
        </w:rPr>
      </w:pPr>
      <w:r>
        <w:rPr>
          <w:sz w:val="28"/>
          <w:szCs w:val="28"/>
        </w:rPr>
        <w:t>　　(1)ST 段抬高呈弓背向上型，在面向坏死区周围心肌损伤区的导联上出现。</w:t>
      </w:r>
    </w:p>
    <w:p>
      <w:pPr>
        <w:pStyle w:val="5"/>
        <w:keepNext w:val="0"/>
        <w:keepLines w:val="0"/>
        <w:widowControl/>
        <w:suppressLineNumbers w:val="0"/>
        <w:rPr>
          <w:sz w:val="28"/>
          <w:szCs w:val="28"/>
        </w:rPr>
      </w:pPr>
      <w:r>
        <w:rPr>
          <w:sz w:val="28"/>
          <w:szCs w:val="28"/>
        </w:rPr>
        <w:t>　　(2)宽而深的 Q 波(病理性 Q 波)，在面向透壁心肌坏死区的导联上出现。</w:t>
      </w:r>
    </w:p>
    <w:p>
      <w:pPr>
        <w:pStyle w:val="5"/>
        <w:keepNext w:val="0"/>
        <w:keepLines w:val="0"/>
        <w:widowControl/>
        <w:suppressLineNumbers w:val="0"/>
        <w:rPr>
          <w:sz w:val="28"/>
          <w:szCs w:val="28"/>
        </w:rPr>
      </w:pPr>
      <w:r>
        <w:rPr>
          <w:sz w:val="28"/>
          <w:szCs w:val="28"/>
        </w:rPr>
        <w:t>　　(3)T 波倒置，在面向损伤区周围心肌缺血区的导联上出现。</w:t>
      </w:r>
    </w:p>
    <w:p>
      <w:pPr>
        <w:pStyle w:val="5"/>
        <w:keepNext w:val="0"/>
        <w:keepLines w:val="0"/>
        <w:widowControl/>
        <w:suppressLineNumbers w:val="0"/>
        <w:rPr>
          <w:sz w:val="28"/>
          <w:szCs w:val="28"/>
        </w:rPr>
      </w:pPr>
      <w:r>
        <w:rPr>
          <w:sz w:val="28"/>
          <w:szCs w:val="28"/>
        </w:rPr>
        <w:t>　　(4)在背向坏死区的导联则出现相反的改变，即 R 波增高、ST 段压低和 T 波直立并增高。</w:t>
      </w:r>
    </w:p>
    <w:p>
      <w:pPr>
        <w:pStyle w:val="5"/>
        <w:keepNext w:val="0"/>
        <w:keepLines w:val="0"/>
        <w:widowControl/>
        <w:suppressLineNumbers w:val="0"/>
        <w:rPr>
          <w:sz w:val="28"/>
          <w:szCs w:val="28"/>
        </w:rPr>
      </w:pPr>
      <w:r>
        <w:rPr>
          <w:sz w:val="28"/>
          <w:szCs w:val="28"/>
        </w:rPr>
        <w:t>　　5.实验室检查</w:t>
      </w:r>
    </w:p>
    <w:p>
      <w:pPr>
        <w:pStyle w:val="5"/>
        <w:keepNext w:val="0"/>
        <w:keepLines w:val="0"/>
        <w:widowControl/>
        <w:suppressLineNumbers w:val="0"/>
        <w:rPr>
          <w:sz w:val="28"/>
          <w:szCs w:val="28"/>
        </w:rPr>
      </w:pPr>
      <w:r>
        <w:rPr>
          <w:sz w:val="28"/>
          <w:szCs w:val="28"/>
        </w:rPr>
        <w:t>　　5.治疗</w:t>
      </w:r>
    </w:p>
    <w:p>
      <w:pPr>
        <w:pStyle w:val="5"/>
        <w:keepNext w:val="0"/>
        <w:keepLines w:val="0"/>
        <w:widowControl/>
        <w:suppressLineNumbers w:val="0"/>
        <w:rPr>
          <w:sz w:val="28"/>
          <w:szCs w:val="28"/>
        </w:rPr>
      </w:pPr>
      <w:r>
        <w:rPr>
          <w:sz w:val="28"/>
          <w:szCs w:val="28"/>
        </w:rPr>
        <w:t>　　(1)一般治疗:休息、吸氧、监测、护理、建立静脉通路、立即嚼服阿司匹林 150~300mg。</w:t>
      </w:r>
    </w:p>
    <w:p>
      <w:pPr>
        <w:pStyle w:val="5"/>
        <w:keepNext w:val="0"/>
        <w:keepLines w:val="0"/>
        <w:widowControl/>
        <w:suppressLineNumbers w:val="0"/>
        <w:rPr>
          <w:sz w:val="28"/>
          <w:szCs w:val="28"/>
        </w:rPr>
      </w:pPr>
      <w:r>
        <w:rPr>
          <w:sz w:val="28"/>
          <w:szCs w:val="28"/>
        </w:rPr>
        <w:t>　　(2)解除疼痛。</w:t>
      </w:r>
    </w:p>
    <w:p>
      <w:pPr>
        <w:pStyle w:val="5"/>
        <w:keepNext w:val="0"/>
        <w:keepLines w:val="0"/>
        <w:widowControl/>
        <w:suppressLineNumbers w:val="0"/>
        <w:rPr>
          <w:sz w:val="28"/>
          <w:szCs w:val="28"/>
        </w:rPr>
      </w:pPr>
      <w:r>
        <w:rPr>
          <w:sz w:val="28"/>
          <w:szCs w:val="28"/>
        </w:rPr>
        <w:t>　　(3)再灌注心肌:是急性心肌梗死早期最重要的治疗措施。</w:t>
      </w:r>
    </w:p>
    <w:p>
      <w:pPr>
        <w:pStyle w:val="5"/>
        <w:keepNext w:val="0"/>
        <w:keepLines w:val="0"/>
        <w:widowControl/>
        <w:suppressLineNumbers w:val="0"/>
        <w:rPr>
          <w:sz w:val="28"/>
          <w:szCs w:val="28"/>
        </w:rPr>
      </w:pPr>
      <w:r>
        <w:rPr>
          <w:sz w:val="28"/>
          <w:szCs w:val="28"/>
        </w:rPr>
        <w:t>　　(4)抗血小板治疗、抗凝治疗、ACEI 或 ARB、调脂治疗、抗心律失常和传导障碍治疗。</w:t>
      </w: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6788"/>
    <w:multiLevelType w:val="singleLevel"/>
    <w:tmpl w:val="0F966788"/>
    <w:lvl w:ilvl="0" w:tentative="0">
      <w:start w:val="2"/>
      <w:numFmt w:val="decimal"/>
      <w:lvlText w:val="%1."/>
      <w:lvlJc w:val="left"/>
      <w:pPr>
        <w:tabs>
          <w:tab w:val="left" w:pos="312"/>
        </w:tabs>
      </w:pPr>
    </w:lvl>
  </w:abstractNum>
  <w:abstractNum w:abstractNumId="1">
    <w:nsid w:val="200DEF3D"/>
    <w:multiLevelType w:val="singleLevel"/>
    <w:tmpl w:val="200DEF3D"/>
    <w:lvl w:ilvl="0" w:tentative="0">
      <w:start w:val="1"/>
      <w:numFmt w:val="decimal"/>
      <w:lvlText w:val="%1."/>
      <w:lvlJc w:val="left"/>
      <w:pPr>
        <w:tabs>
          <w:tab w:val="left" w:pos="312"/>
        </w:tabs>
        <w:ind w:left="56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28F51CC"/>
    <w:rsid w:val="030E2367"/>
    <w:rsid w:val="03B64C06"/>
    <w:rsid w:val="03CD70C0"/>
    <w:rsid w:val="05AE48B1"/>
    <w:rsid w:val="05D5264B"/>
    <w:rsid w:val="05EB0D3C"/>
    <w:rsid w:val="068C4471"/>
    <w:rsid w:val="06DE4952"/>
    <w:rsid w:val="0702187C"/>
    <w:rsid w:val="07E06662"/>
    <w:rsid w:val="07E379D6"/>
    <w:rsid w:val="07F61666"/>
    <w:rsid w:val="0884601F"/>
    <w:rsid w:val="093D0C8B"/>
    <w:rsid w:val="094F7464"/>
    <w:rsid w:val="0B26441F"/>
    <w:rsid w:val="0C7D601E"/>
    <w:rsid w:val="0C7F7942"/>
    <w:rsid w:val="0DDB4502"/>
    <w:rsid w:val="0DDD4563"/>
    <w:rsid w:val="0E387C9A"/>
    <w:rsid w:val="0EAD585F"/>
    <w:rsid w:val="0EC7780F"/>
    <w:rsid w:val="0F7E62C5"/>
    <w:rsid w:val="125A3FE8"/>
    <w:rsid w:val="12DF2350"/>
    <w:rsid w:val="13495952"/>
    <w:rsid w:val="134D0BA5"/>
    <w:rsid w:val="148236F9"/>
    <w:rsid w:val="15AC5CD4"/>
    <w:rsid w:val="15C3049C"/>
    <w:rsid w:val="179D49BD"/>
    <w:rsid w:val="18B718B9"/>
    <w:rsid w:val="18F705DB"/>
    <w:rsid w:val="195220CC"/>
    <w:rsid w:val="1B5836B4"/>
    <w:rsid w:val="1D1D70BB"/>
    <w:rsid w:val="1DCC4082"/>
    <w:rsid w:val="20667F7A"/>
    <w:rsid w:val="217B6DE0"/>
    <w:rsid w:val="21DE0DC6"/>
    <w:rsid w:val="23165BC4"/>
    <w:rsid w:val="2357359C"/>
    <w:rsid w:val="244C015A"/>
    <w:rsid w:val="248213F1"/>
    <w:rsid w:val="26521C54"/>
    <w:rsid w:val="279428D1"/>
    <w:rsid w:val="27AE0917"/>
    <w:rsid w:val="2A9721FE"/>
    <w:rsid w:val="2AC936AC"/>
    <w:rsid w:val="2C1A6F09"/>
    <w:rsid w:val="2C5341B7"/>
    <w:rsid w:val="2CFD18A8"/>
    <w:rsid w:val="2D080B74"/>
    <w:rsid w:val="2DA471A1"/>
    <w:rsid w:val="2DF331EF"/>
    <w:rsid w:val="2DFC5FBC"/>
    <w:rsid w:val="2EE741D8"/>
    <w:rsid w:val="2F1F0253"/>
    <w:rsid w:val="302612AC"/>
    <w:rsid w:val="310275E6"/>
    <w:rsid w:val="333A6AC0"/>
    <w:rsid w:val="33AB1A5E"/>
    <w:rsid w:val="34DC57D3"/>
    <w:rsid w:val="35110080"/>
    <w:rsid w:val="36A73843"/>
    <w:rsid w:val="384A6F56"/>
    <w:rsid w:val="38CE3800"/>
    <w:rsid w:val="397A5504"/>
    <w:rsid w:val="39F65E05"/>
    <w:rsid w:val="3A782E1A"/>
    <w:rsid w:val="3A951B45"/>
    <w:rsid w:val="3B8064B4"/>
    <w:rsid w:val="3C4C1C8F"/>
    <w:rsid w:val="3C9046B8"/>
    <w:rsid w:val="3D315B8A"/>
    <w:rsid w:val="3D4D05B2"/>
    <w:rsid w:val="3DD70146"/>
    <w:rsid w:val="3E385A7D"/>
    <w:rsid w:val="3E695F05"/>
    <w:rsid w:val="40DE1750"/>
    <w:rsid w:val="41024A57"/>
    <w:rsid w:val="4201702E"/>
    <w:rsid w:val="42A02D73"/>
    <w:rsid w:val="44436A32"/>
    <w:rsid w:val="46F560E9"/>
    <w:rsid w:val="480A6789"/>
    <w:rsid w:val="490406EA"/>
    <w:rsid w:val="49313935"/>
    <w:rsid w:val="495632FA"/>
    <w:rsid w:val="49DE42B6"/>
    <w:rsid w:val="4AD911BD"/>
    <w:rsid w:val="4B173257"/>
    <w:rsid w:val="4BBA02F3"/>
    <w:rsid w:val="4C247965"/>
    <w:rsid w:val="4D4D4751"/>
    <w:rsid w:val="4DB56E60"/>
    <w:rsid w:val="4DDB1F0C"/>
    <w:rsid w:val="4E144593"/>
    <w:rsid w:val="4E6E2FBF"/>
    <w:rsid w:val="4E6F00B2"/>
    <w:rsid w:val="4EBE25EB"/>
    <w:rsid w:val="4F102499"/>
    <w:rsid w:val="4F3B2A0F"/>
    <w:rsid w:val="51F4251D"/>
    <w:rsid w:val="523E5817"/>
    <w:rsid w:val="532B1CC6"/>
    <w:rsid w:val="533349C5"/>
    <w:rsid w:val="53C85737"/>
    <w:rsid w:val="53DF754A"/>
    <w:rsid w:val="547E0AA5"/>
    <w:rsid w:val="55164E14"/>
    <w:rsid w:val="56047D84"/>
    <w:rsid w:val="56356B43"/>
    <w:rsid w:val="5829493E"/>
    <w:rsid w:val="58657D13"/>
    <w:rsid w:val="59641D79"/>
    <w:rsid w:val="59B24DC8"/>
    <w:rsid w:val="5A1E34E2"/>
    <w:rsid w:val="5A8655CF"/>
    <w:rsid w:val="5B920B20"/>
    <w:rsid w:val="5CB6770C"/>
    <w:rsid w:val="5EF4393E"/>
    <w:rsid w:val="5F236D6E"/>
    <w:rsid w:val="5F9429E9"/>
    <w:rsid w:val="5F951E38"/>
    <w:rsid w:val="5FE46AB1"/>
    <w:rsid w:val="5FF60ECD"/>
    <w:rsid w:val="60400E77"/>
    <w:rsid w:val="60952615"/>
    <w:rsid w:val="60D12887"/>
    <w:rsid w:val="611D4A99"/>
    <w:rsid w:val="61423401"/>
    <w:rsid w:val="61F82EE5"/>
    <w:rsid w:val="62B9490E"/>
    <w:rsid w:val="62DE530E"/>
    <w:rsid w:val="630A04B1"/>
    <w:rsid w:val="630B557B"/>
    <w:rsid w:val="65686CFF"/>
    <w:rsid w:val="66B321EE"/>
    <w:rsid w:val="66D2508D"/>
    <w:rsid w:val="66D25C14"/>
    <w:rsid w:val="66E171F9"/>
    <w:rsid w:val="67577F2B"/>
    <w:rsid w:val="68767F41"/>
    <w:rsid w:val="6AAE1A62"/>
    <w:rsid w:val="6B480D06"/>
    <w:rsid w:val="6BA56793"/>
    <w:rsid w:val="6C132D8B"/>
    <w:rsid w:val="6C206559"/>
    <w:rsid w:val="6DD50AB7"/>
    <w:rsid w:val="6EEA2FD9"/>
    <w:rsid w:val="6F2C5C33"/>
    <w:rsid w:val="6FB47E34"/>
    <w:rsid w:val="6FF0314D"/>
    <w:rsid w:val="71011835"/>
    <w:rsid w:val="71FD46C3"/>
    <w:rsid w:val="736C7EB9"/>
    <w:rsid w:val="73DC2906"/>
    <w:rsid w:val="74704934"/>
    <w:rsid w:val="75DF3031"/>
    <w:rsid w:val="77A44627"/>
    <w:rsid w:val="78083119"/>
    <w:rsid w:val="786F58CA"/>
    <w:rsid w:val="78A73C47"/>
    <w:rsid w:val="7B5664EE"/>
    <w:rsid w:val="7BEF35AF"/>
    <w:rsid w:val="7C4B729A"/>
    <w:rsid w:val="7C521641"/>
    <w:rsid w:val="7CC14811"/>
    <w:rsid w:val="7CF222D7"/>
    <w:rsid w:val="7E985326"/>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2018-01-15T03:12:24Z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