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★考点 19　扩张型心肌疾病</w:t>
      </w:r>
    </w:p>
    <w:p>
      <w:pPr>
        <w:pStyle w:val="5"/>
        <w:keepNext w:val="0"/>
        <w:keepLines w:val="0"/>
        <w:widowControl/>
        <w:suppressLineNumbers w:val="0"/>
        <w:rPr>
          <w:sz w:val="28"/>
          <w:szCs w:val="28"/>
        </w:rPr>
      </w:pPr>
      <w:r>
        <w:rPr>
          <w:sz w:val="28"/>
          <w:szCs w:val="28"/>
        </w:rPr>
        <w:t>1.临床表现　早期可无症状，主要体征为心界扩大，听诊心音减弱。 临床主要表现为活动时呼吸困难和活动耐量下降。 持续顽固低血压往往是扩张型心肌病的终末期表现。</w:t>
      </w:r>
    </w:p>
    <w:p>
      <w:pPr>
        <w:pStyle w:val="5"/>
        <w:keepNext w:val="0"/>
        <w:keepLines w:val="0"/>
        <w:widowControl/>
        <w:suppressLineNumbers w:val="0"/>
        <w:rPr>
          <w:sz w:val="28"/>
          <w:szCs w:val="28"/>
        </w:rPr>
      </w:pPr>
      <w:r>
        <w:rPr>
          <w:sz w:val="28"/>
          <w:szCs w:val="28"/>
        </w:rPr>
        <w:t>2.辅助检查</w:t>
      </w:r>
    </w:p>
    <w:p>
      <w:pPr>
        <w:pStyle w:val="5"/>
        <w:keepNext w:val="0"/>
        <w:keepLines w:val="0"/>
        <w:widowControl/>
        <w:suppressLineNumbers w:val="0"/>
        <w:rPr>
          <w:sz w:val="28"/>
          <w:szCs w:val="28"/>
        </w:rPr>
      </w:pPr>
      <w:r>
        <w:rPr>
          <w:sz w:val="28"/>
          <w:szCs w:val="28"/>
        </w:rPr>
        <w:t>(1)胸部 X 线检查:心脏阴影明显增大，心胸比例在 50%以上。</w:t>
      </w:r>
    </w:p>
    <w:p>
      <w:pPr>
        <w:pStyle w:val="5"/>
        <w:keepNext w:val="0"/>
        <w:keepLines w:val="0"/>
        <w:widowControl/>
        <w:suppressLineNumbers w:val="0"/>
        <w:rPr>
          <w:sz w:val="28"/>
          <w:szCs w:val="28"/>
        </w:rPr>
      </w:pPr>
      <w:r>
        <w:rPr>
          <w:sz w:val="28"/>
          <w:szCs w:val="28"/>
        </w:rPr>
        <w:t>(2)超声心动图:早期左心室轻度扩大，后期各心腔均扩大，以左心室扩大为主;室壁运动普遍减弱，心肌收缩功能下降，左心室射血分数显著降低;二、三尖瓣反流。</w:t>
      </w:r>
    </w:p>
    <w:p>
      <w:pPr>
        <w:pStyle w:val="5"/>
        <w:keepNext w:val="0"/>
        <w:keepLines w:val="0"/>
        <w:widowControl/>
        <w:suppressLineNumbers w:val="0"/>
        <w:rPr>
          <w:sz w:val="28"/>
          <w:szCs w:val="28"/>
        </w:rPr>
      </w:pPr>
      <w:r>
        <w:rPr>
          <w:sz w:val="28"/>
          <w:szCs w:val="28"/>
        </w:rPr>
        <w:t>3.治疗　ACEI 类药物、β受体阻滞剂和盐皮质激素受体拮抗剂对改善预后有明确的疗效。</w:t>
      </w:r>
    </w:p>
    <w:p>
      <w:pPr>
        <w:pStyle w:val="5"/>
        <w:keepNext w:val="0"/>
        <w:keepLines w:val="0"/>
        <w:widowControl/>
        <w:suppressLineNumbers w:val="0"/>
        <w:rPr>
          <w:b/>
          <w:bCs/>
          <w:sz w:val="28"/>
          <w:szCs w:val="28"/>
        </w:rPr>
      </w:pPr>
      <w:r>
        <w:rPr>
          <w:b/>
          <w:bCs/>
          <w:sz w:val="28"/>
          <w:szCs w:val="28"/>
        </w:rPr>
        <w:t>★考点 20　肥厚型心肌病</w:t>
      </w:r>
    </w:p>
    <w:p>
      <w:pPr>
        <w:pStyle w:val="5"/>
        <w:keepNext w:val="0"/>
        <w:keepLines w:val="0"/>
        <w:widowControl/>
        <w:suppressLineNumbers w:val="0"/>
        <w:rPr>
          <w:sz w:val="28"/>
          <w:szCs w:val="28"/>
        </w:rPr>
      </w:pPr>
      <w:r>
        <w:rPr>
          <w:sz w:val="28"/>
          <w:szCs w:val="28"/>
        </w:rPr>
        <w:t>1.临床表现</w:t>
      </w:r>
    </w:p>
    <w:p>
      <w:pPr>
        <w:pStyle w:val="5"/>
        <w:keepNext w:val="0"/>
        <w:keepLines w:val="0"/>
        <w:widowControl/>
        <w:suppressLineNumbers w:val="0"/>
        <w:rPr>
          <w:sz w:val="28"/>
          <w:szCs w:val="28"/>
        </w:rPr>
      </w:pPr>
      <w:r>
        <w:rPr>
          <w:sz w:val="28"/>
          <w:szCs w:val="28"/>
        </w:rPr>
        <w:t>(1)症状:最常见的症状是劳力性呼吸困难。 最常见的持续性心律失常是房颤。</w:t>
      </w:r>
    </w:p>
    <w:p>
      <w:pPr>
        <w:pStyle w:val="5"/>
        <w:keepNext w:val="0"/>
        <w:keepLines w:val="0"/>
        <w:widowControl/>
        <w:suppressLineNumbers w:val="0"/>
        <w:rPr>
          <w:sz w:val="28"/>
          <w:szCs w:val="28"/>
        </w:rPr>
      </w:pPr>
      <w:r>
        <w:rPr>
          <w:sz w:val="28"/>
          <w:szCs w:val="28"/>
        </w:rPr>
        <w:t>(2)体征:流出道有梗阻的病人可在胸骨左缘第 3~4 肋间听到较粗糙的喷射性收缩期杂音，心尖部也常可听到收缩期杂音，是因为二尖瓣前叶移向室间隔导致二尖瓣关闭不全。</w:t>
      </w:r>
    </w:p>
    <w:p>
      <w:pPr>
        <w:pStyle w:val="5"/>
        <w:keepNext w:val="0"/>
        <w:keepLines w:val="0"/>
        <w:widowControl/>
        <w:suppressLineNumbers w:val="0"/>
        <w:rPr>
          <w:sz w:val="28"/>
          <w:szCs w:val="28"/>
        </w:rPr>
      </w:pPr>
      <w:r>
        <w:rPr>
          <w:sz w:val="28"/>
          <w:szCs w:val="28"/>
        </w:rPr>
        <w:t>(3)杂音受心肌收缩力、左心室前负荷、后负荷的影响。 心肌收缩力强、左心室前负荷低或左心室后负荷低均可导致杂音增强。 应用 β受体拮抗剂或下蹲位可以使杂音减轻，应用强心药、利尿剂、硝酸甘油或站立、行Valsalva 动作(即深吸气后，在屏气状态下用力作呼气动作 10~ 15 秒。 可增加胸腔内压力，显著减少静脉回流)可使杂音增强。</w:t>
      </w:r>
    </w:p>
    <w:p>
      <w:pPr>
        <w:pStyle w:val="5"/>
        <w:keepNext w:val="0"/>
        <w:keepLines w:val="0"/>
        <w:widowControl/>
        <w:suppressLineNumbers w:val="0"/>
        <w:rPr>
          <w:sz w:val="28"/>
          <w:szCs w:val="28"/>
        </w:rPr>
      </w:pPr>
      <w:r>
        <w:rPr>
          <w:sz w:val="28"/>
          <w:szCs w:val="28"/>
        </w:rPr>
        <w:t>2.超声心动图</w:t>
      </w:r>
    </w:p>
    <w:p>
      <w:pPr>
        <w:pStyle w:val="5"/>
        <w:keepNext w:val="0"/>
        <w:keepLines w:val="0"/>
        <w:widowControl/>
        <w:suppressLineNumbers w:val="0"/>
        <w:rPr>
          <w:sz w:val="28"/>
          <w:szCs w:val="28"/>
        </w:rPr>
      </w:pPr>
      <w:r>
        <w:rPr>
          <w:sz w:val="28"/>
          <w:szCs w:val="28"/>
        </w:rPr>
        <w:t>(1)舒张期室间隔与后壁的厚度之比≥1.3，舒张期室间隔厚度达 15mm。</w:t>
      </w:r>
    </w:p>
    <w:p>
      <w:pPr>
        <w:pStyle w:val="5"/>
        <w:keepNext w:val="0"/>
        <w:keepLines w:val="0"/>
        <w:widowControl/>
        <w:suppressLineNumbers w:val="0"/>
        <w:rPr>
          <w:sz w:val="28"/>
          <w:szCs w:val="28"/>
        </w:rPr>
      </w:pPr>
      <w:r>
        <w:rPr>
          <w:sz w:val="28"/>
          <w:szCs w:val="28"/>
        </w:rPr>
        <w:t>(2)有梗阻的病例可见室间隔流出道部分向左室内突出，二尖瓣前叶在收缩期间前移。</w:t>
      </w:r>
    </w:p>
    <w:p>
      <w:pPr>
        <w:pStyle w:val="5"/>
        <w:keepNext w:val="0"/>
        <w:keepLines w:val="0"/>
        <w:widowControl/>
        <w:suppressLineNumbers w:val="0"/>
        <w:rPr>
          <w:sz w:val="28"/>
          <w:szCs w:val="28"/>
        </w:rPr>
      </w:pPr>
      <w:r>
        <w:rPr>
          <w:sz w:val="28"/>
          <w:szCs w:val="28"/>
        </w:rPr>
        <w:t>3.治疗　β受体阻滞剂、非二氢吡啶类钙离子拮抗剂。</w:t>
      </w:r>
    </w:p>
    <w:p>
      <w:pPr>
        <w:pStyle w:val="5"/>
        <w:keepNext w:val="0"/>
        <w:keepLines w:val="0"/>
        <w:widowControl/>
        <w:suppressLineNumbers w:val="0"/>
        <w:rPr>
          <w:b/>
          <w:bCs/>
          <w:sz w:val="28"/>
          <w:szCs w:val="28"/>
        </w:rPr>
      </w:pPr>
      <w:r>
        <w:rPr>
          <w:b/>
          <w:bCs/>
          <w:sz w:val="28"/>
          <w:szCs w:val="28"/>
        </w:rPr>
        <w:t>★考点 21　急性心包炎</w:t>
      </w:r>
    </w:p>
    <w:p>
      <w:pPr>
        <w:pStyle w:val="5"/>
        <w:keepNext w:val="0"/>
        <w:keepLines w:val="0"/>
        <w:widowControl/>
        <w:suppressLineNumbers w:val="0"/>
        <w:rPr>
          <w:sz w:val="28"/>
          <w:szCs w:val="28"/>
        </w:rPr>
      </w:pPr>
      <w:r>
        <w:rPr>
          <w:sz w:val="28"/>
          <w:szCs w:val="28"/>
        </w:rPr>
        <w:t>1.纤维蛋白性心包炎</w:t>
      </w:r>
    </w:p>
    <w:p>
      <w:pPr>
        <w:pStyle w:val="5"/>
        <w:keepNext w:val="0"/>
        <w:keepLines w:val="0"/>
        <w:widowControl/>
        <w:suppressLineNumbers w:val="0"/>
        <w:rPr>
          <w:sz w:val="28"/>
          <w:szCs w:val="28"/>
        </w:rPr>
      </w:pPr>
      <w:r>
        <w:rPr>
          <w:sz w:val="28"/>
          <w:szCs w:val="28"/>
        </w:rPr>
        <w:t>(1)症状:胸骨后或心前区疼痛为主要症状。</w:t>
      </w:r>
    </w:p>
    <w:p>
      <w:pPr>
        <w:pStyle w:val="5"/>
        <w:keepNext w:val="0"/>
        <w:keepLines w:val="0"/>
        <w:widowControl/>
        <w:suppressLineNumbers w:val="0"/>
        <w:rPr>
          <w:sz w:val="28"/>
          <w:szCs w:val="28"/>
        </w:rPr>
      </w:pPr>
      <w:r>
        <w:rPr>
          <w:sz w:val="28"/>
          <w:szCs w:val="28"/>
        </w:rPr>
        <w:t>(2)体征:心包摩擦音是纤维蛋白性心包炎的典型体征;多位于心前区，以胸骨左缘第 3、4 肋间最为明显;坐位时身体前倾、深吸气或将听诊器件加压更容易听到。</w:t>
      </w:r>
    </w:p>
    <w:p>
      <w:pPr>
        <w:pStyle w:val="5"/>
        <w:keepNext w:val="0"/>
        <w:keepLines w:val="0"/>
        <w:widowControl/>
        <w:suppressLineNumbers w:val="0"/>
        <w:rPr>
          <w:sz w:val="28"/>
          <w:szCs w:val="28"/>
        </w:rPr>
      </w:pPr>
      <w:r>
        <w:rPr>
          <w:sz w:val="28"/>
          <w:szCs w:val="28"/>
        </w:rPr>
        <w:t>2.渗出性心包炎</w:t>
      </w:r>
    </w:p>
    <w:p>
      <w:pPr>
        <w:pStyle w:val="5"/>
        <w:keepNext w:val="0"/>
        <w:keepLines w:val="0"/>
        <w:widowControl/>
        <w:suppressLineNumbers w:val="0"/>
        <w:rPr>
          <w:sz w:val="28"/>
          <w:szCs w:val="28"/>
        </w:rPr>
      </w:pPr>
      <w:r>
        <w:rPr>
          <w:sz w:val="28"/>
          <w:szCs w:val="28"/>
        </w:rPr>
        <w:t>(1)症状:呼吸困难是心包积液时最突出的症状。 呼吸困难严重时，患者呈端坐呼吸、身躯前倾、呼吸浅快、面色苍白，可有发绀。</w:t>
      </w:r>
    </w:p>
    <w:p>
      <w:pPr>
        <w:pStyle w:val="5"/>
        <w:keepNext w:val="0"/>
        <w:keepLines w:val="0"/>
        <w:widowControl/>
        <w:suppressLineNumbers w:val="0"/>
        <w:rPr>
          <w:sz w:val="28"/>
          <w:szCs w:val="28"/>
        </w:rPr>
      </w:pPr>
      <w:r>
        <w:rPr>
          <w:sz w:val="28"/>
          <w:szCs w:val="28"/>
        </w:rPr>
        <w:t>(2)体征:心脏叩诊浊音界向两侧扩大，皆为绝对浊音区;心尖冲动弱，位于心浊音界左缘的内侧或不能扪及;心音低而遥远;在左肩胛骨下，可出现浊音及支气管呼吸音，称心包积液征(Ewart 征)。</w:t>
      </w:r>
    </w:p>
    <w:p>
      <w:pPr>
        <w:pStyle w:val="5"/>
        <w:keepNext w:val="0"/>
        <w:keepLines w:val="0"/>
        <w:widowControl/>
        <w:suppressLineNumbers w:val="0"/>
        <w:rPr>
          <w:sz w:val="28"/>
          <w:szCs w:val="28"/>
        </w:rPr>
      </w:pPr>
      <w:r>
        <w:rPr>
          <w:sz w:val="28"/>
          <w:szCs w:val="28"/>
        </w:rPr>
        <w:t>3.辅助检查</w:t>
      </w:r>
    </w:p>
    <w:p>
      <w:pPr>
        <w:pStyle w:val="5"/>
        <w:keepNext w:val="0"/>
        <w:keepLines w:val="0"/>
        <w:widowControl/>
        <w:suppressLineNumbers w:val="0"/>
        <w:rPr>
          <w:sz w:val="28"/>
          <w:szCs w:val="28"/>
        </w:rPr>
      </w:pPr>
      <w:r>
        <w:rPr>
          <w:sz w:val="28"/>
          <w:szCs w:val="28"/>
        </w:rPr>
        <w:t>(1)X 线检查:心包积液时可见心脏阴影向两侧增大。</w:t>
      </w:r>
    </w:p>
    <w:p>
      <w:pPr>
        <w:pStyle w:val="5"/>
        <w:keepNext w:val="0"/>
        <w:keepLines w:val="0"/>
        <w:widowControl/>
        <w:suppressLineNumbers w:val="0"/>
        <w:rPr>
          <w:sz w:val="28"/>
          <w:szCs w:val="28"/>
        </w:rPr>
      </w:pPr>
      <w:r>
        <w:rPr>
          <w:sz w:val="28"/>
          <w:szCs w:val="28"/>
        </w:rPr>
        <w:t>(2)超声心动图:是检查心包积液的简便可靠方法。</w:t>
      </w:r>
    </w:p>
    <w:p>
      <w:pPr>
        <w:pStyle w:val="5"/>
        <w:keepNext w:val="0"/>
        <w:keepLines w:val="0"/>
        <w:widowControl/>
        <w:suppressLineNumbers w:val="0"/>
        <w:rPr>
          <w:sz w:val="28"/>
          <w:szCs w:val="28"/>
        </w:rPr>
      </w:pPr>
      <w:r>
        <w:rPr>
          <w:sz w:val="28"/>
          <w:szCs w:val="28"/>
        </w:rPr>
        <w:t>(3)心电图:常规 12 个导联中(除 aVR 和 V 1 外)，皆可能出现 ST 段弓背向下抬高，并在数小时至数日内恢复。</w:t>
      </w:r>
    </w:p>
    <w:p>
      <w:pPr>
        <w:pStyle w:val="5"/>
        <w:keepNext w:val="0"/>
        <w:keepLines w:val="0"/>
        <w:widowControl/>
        <w:suppressLineNumbers w:val="0"/>
        <w:rPr>
          <w:sz w:val="28"/>
          <w:szCs w:val="28"/>
        </w:rPr>
      </w:pPr>
      <w:r>
        <w:rPr>
          <w:sz w:val="28"/>
          <w:szCs w:val="28"/>
        </w:rPr>
        <w:t>4.常见心包炎的鉴别</w:t>
      </w:r>
    </w:p>
    <w:p>
      <w:pPr>
        <w:pStyle w:val="5"/>
        <w:keepNext w:val="0"/>
        <w:keepLines w:val="0"/>
        <w:widowControl/>
        <w:suppressLineNumbers w:val="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6055" cy="824865"/>
            <wp:effectExtent l="0" t="0" r="10795" b="1333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66055" cy="824865"/>
                    </a:xfrm>
                    <a:prstGeom prst="rect">
                      <a:avLst/>
                    </a:prstGeom>
                  </pic:spPr>
                </pic:pic>
              </a:graphicData>
            </a:graphic>
          </wp:inline>
        </w:drawing>
      </w:r>
    </w:p>
    <w:p>
      <w:pPr>
        <w:pStyle w:val="5"/>
        <w:keepNext w:val="0"/>
        <w:keepLines w:val="0"/>
        <w:widowControl/>
        <w:suppressLineNumbers w:val="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9865" cy="1981835"/>
            <wp:effectExtent l="0" t="0" r="6985" b="1841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269865" cy="1981835"/>
                    </a:xfrm>
                    <a:prstGeom prst="rect">
                      <a:avLst/>
                    </a:prstGeom>
                  </pic:spPr>
                </pic:pic>
              </a:graphicData>
            </a:graphic>
          </wp:inline>
        </w:drawing>
      </w:r>
    </w:p>
    <w:p>
      <w:pPr>
        <w:pStyle w:val="5"/>
        <w:keepNext w:val="0"/>
        <w:keepLines w:val="0"/>
        <w:widowControl/>
        <w:suppressLineNumbers w:val="0"/>
        <w:rPr>
          <w:b/>
          <w:bCs/>
          <w:sz w:val="28"/>
          <w:szCs w:val="28"/>
        </w:rPr>
      </w:pPr>
      <w:r>
        <w:rPr>
          <w:b/>
          <w:bCs/>
          <w:sz w:val="28"/>
          <w:szCs w:val="28"/>
        </w:rPr>
        <w:t>★考点 22　休克</w:t>
      </w:r>
    </w:p>
    <w:p>
      <w:pPr>
        <w:pStyle w:val="5"/>
        <w:keepNext w:val="0"/>
        <w:keepLines w:val="0"/>
        <w:widowControl/>
        <w:suppressLineNumbers w:val="0"/>
        <w:rPr>
          <w:sz w:val="28"/>
          <w:szCs w:val="28"/>
        </w:rPr>
      </w:pPr>
      <w:r>
        <w:rPr>
          <w:sz w:val="28"/>
          <w:szCs w:val="28"/>
        </w:rPr>
        <w:t>1.休克的监测</w:t>
      </w:r>
    </w:p>
    <w:p>
      <w:pPr>
        <w:pStyle w:val="5"/>
        <w:keepNext w:val="0"/>
        <w:keepLines w:val="0"/>
        <w:widowControl/>
        <w:suppressLineNumbers w:val="0"/>
        <w:rPr>
          <w:sz w:val="28"/>
          <w:szCs w:val="28"/>
        </w:rPr>
      </w:pPr>
      <w:r>
        <w:rPr>
          <w:sz w:val="28"/>
          <w:szCs w:val="28"/>
        </w:rPr>
        <w:t>(1)中心静脉压(CVP):代表了右心房或胸腔段腔</w:t>
      </w:r>
      <w:bookmarkStart w:id="0" w:name="_GoBack"/>
      <w:bookmarkEnd w:id="0"/>
      <w:r>
        <w:rPr>
          <w:sz w:val="28"/>
          <w:szCs w:val="28"/>
        </w:rPr>
        <w:t>静脉内压力的变化。 正常 5~10 cmH 2 O。 低血压时:①CVP&lt;5 cmH 2 O，表示血容量不足;②CVP&gt;15 cmH 2 O，提示心功能不全、静脉血管过度收缩或肺循环阻力增加;③CVP&gt;20 cmH 2 O，则表明存在充血性心力衰竭。</w:t>
      </w:r>
    </w:p>
    <w:p>
      <w:pPr>
        <w:pStyle w:val="5"/>
        <w:keepNext w:val="0"/>
        <w:keepLines w:val="0"/>
        <w:widowControl/>
        <w:suppressLineNumbers w:val="0"/>
        <w:rPr>
          <w:sz w:val="28"/>
          <w:szCs w:val="28"/>
        </w:rPr>
      </w:pPr>
      <w:r>
        <w:rPr>
          <w:sz w:val="28"/>
          <w:szCs w:val="28"/>
        </w:rPr>
        <w:t>(2)肢体温度色泽:反映体表灌注。 温暖、干燥、指压松开迅速转红→灌注好;否则→休克。</w:t>
      </w:r>
    </w:p>
    <w:p>
      <w:pPr>
        <w:pStyle w:val="5"/>
        <w:keepNext w:val="0"/>
        <w:keepLines w:val="0"/>
        <w:widowControl/>
        <w:suppressLineNumbers w:val="0"/>
        <w:rPr>
          <w:sz w:val="28"/>
          <w:szCs w:val="28"/>
        </w:rPr>
      </w:pPr>
      <w:r>
        <w:rPr>
          <w:sz w:val="28"/>
          <w:szCs w:val="28"/>
        </w:rPr>
        <w:t>(3)血压:代偿期可正常;收缩压&lt;90mmHg，脉压&lt;20mmHg 提示休克;血压回升脉压增大提示休克好转。</w:t>
      </w:r>
    </w:p>
    <w:p>
      <w:pPr>
        <w:pStyle w:val="5"/>
        <w:keepNext w:val="0"/>
        <w:keepLines w:val="0"/>
        <w:widowControl/>
        <w:suppressLineNumbers w:val="0"/>
        <w:rPr>
          <w:sz w:val="28"/>
          <w:szCs w:val="28"/>
        </w:rPr>
      </w:pPr>
      <w:r>
        <w:rPr>
          <w:sz w:val="28"/>
          <w:szCs w:val="28"/>
        </w:rPr>
        <w:t>(4)脉率:脉搏的变化多出现血压变化之前;血压回升之前出现脉搏清楚、手足温暖提示休克好转。</w:t>
      </w:r>
    </w:p>
    <w:p>
      <w:pPr>
        <w:pStyle w:val="5"/>
        <w:keepNext w:val="0"/>
        <w:keepLines w:val="0"/>
        <w:widowControl/>
        <w:suppressLineNumbers w:val="0"/>
        <w:rPr>
          <w:b/>
          <w:bCs/>
          <w:sz w:val="28"/>
          <w:szCs w:val="28"/>
        </w:rPr>
      </w:pPr>
      <w:r>
        <w:rPr>
          <w:b/>
          <w:bCs/>
          <w:sz w:val="28"/>
          <w:szCs w:val="28"/>
        </w:rPr>
        <w:t>★考点 23　低血容量性休克</w:t>
      </w:r>
    </w:p>
    <w:p>
      <w:pPr>
        <w:pStyle w:val="5"/>
        <w:keepNext w:val="0"/>
        <w:keepLines w:val="0"/>
        <w:widowControl/>
        <w:suppressLineNumbers w:val="0"/>
        <w:rPr>
          <w:rFonts w:hint="eastAsia" w:eastAsiaTheme="minorEastAsia"/>
          <w:b/>
          <w:bCs/>
          <w:sz w:val="28"/>
          <w:szCs w:val="28"/>
          <w:lang w:eastAsia="zh-CN"/>
        </w:rPr>
      </w:pPr>
      <w:r>
        <w:rPr>
          <w:rFonts w:hint="eastAsia" w:eastAsiaTheme="minorEastAsia"/>
          <w:b/>
          <w:bCs/>
          <w:sz w:val="28"/>
          <w:szCs w:val="28"/>
          <w:lang w:eastAsia="zh-CN"/>
        </w:rPr>
        <w:drawing>
          <wp:inline distT="0" distB="0" distL="114300" distR="114300">
            <wp:extent cx="5271770" cy="1294130"/>
            <wp:effectExtent l="0" t="0" r="5080" b="127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5271770" cy="1294130"/>
                    </a:xfrm>
                    <a:prstGeom prst="rect">
                      <a:avLst/>
                    </a:prstGeom>
                  </pic:spPr>
                </pic:pic>
              </a:graphicData>
            </a:graphic>
          </wp:inline>
        </w:drawing>
      </w:r>
    </w:p>
    <w:p>
      <w:pPr>
        <w:pStyle w:val="5"/>
        <w:keepNext w:val="0"/>
        <w:keepLines w:val="0"/>
        <w:widowControl/>
        <w:suppressLineNumbers w:val="0"/>
        <w:rPr>
          <w:b/>
          <w:bCs/>
          <w:sz w:val="28"/>
          <w:szCs w:val="28"/>
        </w:rPr>
      </w:pPr>
      <w:r>
        <w:rPr>
          <w:b/>
          <w:bCs/>
          <w:sz w:val="28"/>
          <w:szCs w:val="28"/>
        </w:rPr>
        <w:t>★考点 24　感染性休克</w:t>
      </w:r>
    </w:p>
    <w:p>
      <w:pPr>
        <w:pStyle w:val="5"/>
        <w:keepNext w:val="0"/>
        <w:keepLines w:val="0"/>
        <w:widowControl/>
        <w:suppressLineNumbers w:val="0"/>
        <w:rPr>
          <w:sz w:val="28"/>
          <w:szCs w:val="28"/>
        </w:rPr>
      </w:pPr>
      <w:r>
        <w:rPr>
          <w:sz w:val="28"/>
          <w:szCs w:val="28"/>
        </w:rPr>
        <w:t>1.临床表现</w:t>
      </w:r>
    </w:p>
    <w:p>
      <w:pPr>
        <w:pStyle w:val="5"/>
        <w:keepNext w:val="0"/>
        <w:keepLines w:val="0"/>
        <w:widowControl/>
        <w:suppressLineNumbers w:val="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3040" cy="501015"/>
            <wp:effectExtent l="0" t="0" r="3810" b="1333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9"/>
                    <a:stretch>
                      <a:fillRect/>
                    </a:stretch>
                  </pic:blipFill>
                  <pic:spPr>
                    <a:xfrm>
                      <a:off x="0" y="0"/>
                      <a:ext cx="5273040" cy="501015"/>
                    </a:xfrm>
                    <a:prstGeom prst="rect">
                      <a:avLst/>
                    </a:prstGeom>
                  </pic:spPr>
                </pic:pic>
              </a:graphicData>
            </a:graphic>
          </wp:inline>
        </w:drawing>
      </w:r>
    </w:p>
    <w:p>
      <w:pPr>
        <w:pStyle w:val="5"/>
        <w:keepNext w:val="0"/>
        <w:keepLines w:val="0"/>
        <w:widowControl/>
        <w:suppressLineNumbers w:val="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3040" cy="1421765"/>
            <wp:effectExtent l="0" t="0" r="3810" b="6985"/>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10"/>
                    <a:stretch>
                      <a:fillRect/>
                    </a:stretch>
                  </pic:blipFill>
                  <pic:spPr>
                    <a:xfrm>
                      <a:off x="0" y="0"/>
                      <a:ext cx="5273040" cy="1421765"/>
                    </a:xfrm>
                    <a:prstGeom prst="rect">
                      <a:avLst/>
                    </a:prstGeom>
                  </pic:spPr>
                </pic:pic>
              </a:graphicData>
            </a:graphic>
          </wp:inline>
        </w:drawing>
      </w:r>
    </w:p>
    <w:p>
      <w:pPr>
        <w:pStyle w:val="5"/>
        <w:keepNext w:val="0"/>
        <w:keepLines w:val="0"/>
        <w:widowControl/>
        <w:suppressLineNumbers w:val="0"/>
        <w:rPr>
          <w:sz w:val="28"/>
          <w:szCs w:val="28"/>
        </w:rPr>
      </w:pPr>
      <w:r>
        <w:rPr>
          <w:sz w:val="28"/>
          <w:szCs w:val="28"/>
        </w:rPr>
        <w:t>2.治疗原则</w:t>
      </w:r>
    </w:p>
    <w:p>
      <w:pPr>
        <w:pStyle w:val="5"/>
        <w:keepNext w:val="0"/>
        <w:keepLines w:val="0"/>
        <w:widowControl/>
        <w:suppressLineNumbers w:val="0"/>
        <w:rPr>
          <w:sz w:val="28"/>
          <w:szCs w:val="28"/>
        </w:rPr>
      </w:pPr>
      <w:r>
        <w:rPr>
          <w:sz w:val="28"/>
          <w:szCs w:val="28"/>
        </w:rPr>
        <w:t>首先是病因治疗，原则是在休克未纠正以前，应着重治疗休克，同时治疗感染;在休克纠正后，则应着重治疗感染。 去甲肾上腺素和多巴酚丁胺合用是治疗感染性休克最理想的血管活性药物。</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28F51CC"/>
    <w:rsid w:val="030E2367"/>
    <w:rsid w:val="03B64C06"/>
    <w:rsid w:val="03CD70C0"/>
    <w:rsid w:val="05AE48B1"/>
    <w:rsid w:val="05D5264B"/>
    <w:rsid w:val="05EB0D3C"/>
    <w:rsid w:val="068C4471"/>
    <w:rsid w:val="06DE4952"/>
    <w:rsid w:val="0702187C"/>
    <w:rsid w:val="07E06662"/>
    <w:rsid w:val="07E379D6"/>
    <w:rsid w:val="07F61666"/>
    <w:rsid w:val="0884601F"/>
    <w:rsid w:val="093D0C8B"/>
    <w:rsid w:val="094F7464"/>
    <w:rsid w:val="0B26441F"/>
    <w:rsid w:val="0C7D601E"/>
    <w:rsid w:val="0C7F7942"/>
    <w:rsid w:val="0DDB4502"/>
    <w:rsid w:val="0DDD4563"/>
    <w:rsid w:val="0E387C9A"/>
    <w:rsid w:val="0EAD585F"/>
    <w:rsid w:val="0EC7780F"/>
    <w:rsid w:val="0F7E62C5"/>
    <w:rsid w:val="125A3FE8"/>
    <w:rsid w:val="12DF2350"/>
    <w:rsid w:val="13495952"/>
    <w:rsid w:val="134D0BA5"/>
    <w:rsid w:val="148236F9"/>
    <w:rsid w:val="15AC5CD4"/>
    <w:rsid w:val="15C3049C"/>
    <w:rsid w:val="179D49BD"/>
    <w:rsid w:val="18B718B9"/>
    <w:rsid w:val="18F705DB"/>
    <w:rsid w:val="195220CC"/>
    <w:rsid w:val="1B5836B4"/>
    <w:rsid w:val="1D1D70BB"/>
    <w:rsid w:val="1DCC4082"/>
    <w:rsid w:val="20667F7A"/>
    <w:rsid w:val="217B6DE0"/>
    <w:rsid w:val="21DE0DC6"/>
    <w:rsid w:val="23165BC4"/>
    <w:rsid w:val="2357359C"/>
    <w:rsid w:val="244C015A"/>
    <w:rsid w:val="248213F1"/>
    <w:rsid w:val="26521C54"/>
    <w:rsid w:val="279428D1"/>
    <w:rsid w:val="27AE0917"/>
    <w:rsid w:val="2A9721FE"/>
    <w:rsid w:val="2AC936AC"/>
    <w:rsid w:val="2C1A6F09"/>
    <w:rsid w:val="2C5341B7"/>
    <w:rsid w:val="2CFD18A8"/>
    <w:rsid w:val="2D080B74"/>
    <w:rsid w:val="2DA471A1"/>
    <w:rsid w:val="2DF331EF"/>
    <w:rsid w:val="2DFC5FBC"/>
    <w:rsid w:val="2EE741D8"/>
    <w:rsid w:val="2F1F0253"/>
    <w:rsid w:val="302612AC"/>
    <w:rsid w:val="310275E6"/>
    <w:rsid w:val="333A6AC0"/>
    <w:rsid w:val="33AB1A5E"/>
    <w:rsid w:val="34DC57D3"/>
    <w:rsid w:val="35110080"/>
    <w:rsid w:val="36A73843"/>
    <w:rsid w:val="384A6F56"/>
    <w:rsid w:val="38CE3800"/>
    <w:rsid w:val="397A5504"/>
    <w:rsid w:val="39F65E05"/>
    <w:rsid w:val="3A782E1A"/>
    <w:rsid w:val="3A951B45"/>
    <w:rsid w:val="3B8064B4"/>
    <w:rsid w:val="3BB73235"/>
    <w:rsid w:val="3C4C1C8F"/>
    <w:rsid w:val="3C9046B8"/>
    <w:rsid w:val="3D315B8A"/>
    <w:rsid w:val="3D4D05B2"/>
    <w:rsid w:val="3DD70146"/>
    <w:rsid w:val="3E385A7D"/>
    <w:rsid w:val="3E695F05"/>
    <w:rsid w:val="40DE1750"/>
    <w:rsid w:val="41024A57"/>
    <w:rsid w:val="4201702E"/>
    <w:rsid w:val="42A02D73"/>
    <w:rsid w:val="44436A32"/>
    <w:rsid w:val="46F560E9"/>
    <w:rsid w:val="480A6789"/>
    <w:rsid w:val="490406EA"/>
    <w:rsid w:val="49313935"/>
    <w:rsid w:val="495632FA"/>
    <w:rsid w:val="49DE42B6"/>
    <w:rsid w:val="4AD911BD"/>
    <w:rsid w:val="4B173257"/>
    <w:rsid w:val="4BBA02F3"/>
    <w:rsid w:val="4C247965"/>
    <w:rsid w:val="4D4D4751"/>
    <w:rsid w:val="4DB56E60"/>
    <w:rsid w:val="4DDB1F0C"/>
    <w:rsid w:val="4E144593"/>
    <w:rsid w:val="4E6E2FBF"/>
    <w:rsid w:val="4E6F00B2"/>
    <w:rsid w:val="4EBE25EB"/>
    <w:rsid w:val="4F102499"/>
    <w:rsid w:val="4F3B2A0F"/>
    <w:rsid w:val="51F4251D"/>
    <w:rsid w:val="523E5817"/>
    <w:rsid w:val="532B1CC6"/>
    <w:rsid w:val="533349C5"/>
    <w:rsid w:val="53C85737"/>
    <w:rsid w:val="53DF754A"/>
    <w:rsid w:val="547E0AA5"/>
    <w:rsid w:val="55164E14"/>
    <w:rsid w:val="56047D84"/>
    <w:rsid w:val="56356B43"/>
    <w:rsid w:val="5829493E"/>
    <w:rsid w:val="58657D13"/>
    <w:rsid w:val="5953422A"/>
    <w:rsid w:val="59641D79"/>
    <w:rsid w:val="59B24DC8"/>
    <w:rsid w:val="5A1E34E2"/>
    <w:rsid w:val="5A8655CF"/>
    <w:rsid w:val="5B920B20"/>
    <w:rsid w:val="5CB6770C"/>
    <w:rsid w:val="5EF4393E"/>
    <w:rsid w:val="5F236D6E"/>
    <w:rsid w:val="5F9429E9"/>
    <w:rsid w:val="5F951E38"/>
    <w:rsid w:val="5FE46AB1"/>
    <w:rsid w:val="5FF60ECD"/>
    <w:rsid w:val="60400E77"/>
    <w:rsid w:val="60952615"/>
    <w:rsid w:val="60D12887"/>
    <w:rsid w:val="611D4A99"/>
    <w:rsid w:val="61423401"/>
    <w:rsid w:val="61F82EE5"/>
    <w:rsid w:val="62B9490E"/>
    <w:rsid w:val="62DE530E"/>
    <w:rsid w:val="630A04B1"/>
    <w:rsid w:val="630B557B"/>
    <w:rsid w:val="65686CFF"/>
    <w:rsid w:val="66B321EE"/>
    <w:rsid w:val="66D2508D"/>
    <w:rsid w:val="66D25C14"/>
    <w:rsid w:val="66E171F9"/>
    <w:rsid w:val="67577F2B"/>
    <w:rsid w:val="68767F41"/>
    <w:rsid w:val="6AAE1A62"/>
    <w:rsid w:val="6B480D06"/>
    <w:rsid w:val="6BA56793"/>
    <w:rsid w:val="6C132D8B"/>
    <w:rsid w:val="6C206559"/>
    <w:rsid w:val="6DD50AB7"/>
    <w:rsid w:val="6EEA2FD9"/>
    <w:rsid w:val="6F2C5C33"/>
    <w:rsid w:val="6FB47E34"/>
    <w:rsid w:val="6FF0314D"/>
    <w:rsid w:val="70282B3D"/>
    <w:rsid w:val="71011835"/>
    <w:rsid w:val="71FD46C3"/>
    <w:rsid w:val="736C7EB9"/>
    <w:rsid w:val="73DC2906"/>
    <w:rsid w:val="74704934"/>
    <w:rsid w:val="75DF3031"/>
    <w:rsid w:val="77A44627"/>
    <w:rsid w:val="78083119"/>
    <w:rsid w:val="786F58CA"/>
    <w:rsid w:val="78A73C47"/>
    <w:rsid w:val="7B5664EE"/>
    <w:rsid w:val="7BEF35AF"/>
    <w:rsid w:val="7C4B729A"/>
    <w:rsid w:val="7C521641"/>
    <w:rsid w:val="7CC14811"/>
    <w:rsid w:val="7CF222D7"/>
    <w:rsid w:val="7E985326"/>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2018-01-17T01:39:28Z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